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BA22B2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2000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>
        <w:rPr>
          <w:rFonts w:ascii="Times New Roman" w:hAnsi="Times New Roman" w:cs="Times New Roman"/>
          <w:b/>
          <w:sz w:val="24"/>
          <w:szCs w:val="24"/>
        </w:rPr>
        <w:t>многоезично извлечение от акт за гражданско състояние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693" w:rsidRPr="00385693" w:rsidRDefault="00D02F08" w:rsidP="003856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5693">
        <w:rPr>
          <w:rFonts w:ascii="Times New Roman" w:hAnsi="Times New Roman" w:cs="Times New Roman"/>
          <w:sz w:val="24"/>
          <w:szCs w:val="24"/>
        </w:rPr>
        <w:t xml:space="preserve">Издаване на </w:t>
      </w:r>
      <w:r w:rsidR="00BA22B2">
        <w:rPr>
          <w:rFonts w:ascii="Times New Roman" w:hAnsi="Times New Roman" w:cs="Times New Roman"/>
          <w:sz w:val="24"/>
          <w:szCs w:val="24"/>
        </w:rPr>
        <w:t>многоезично извлечение от акт за гражданско състояние</w:t>
      </w:r>
      <w:r w:rsidR="00385693" w:rsidRPr="003856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375C" w:rsidRPr="00DF617D" w:rsidRDefault="00BF375C" w:rsidP="00385693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Pr="00161BB6" w:rsidRDefault="00310473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Конвенция за издаване на многоезични извлечения от актове за гражданско състояние, подписана на 8 септември 1976 г. </w:t>
      </w:r>
      <w:r w:rsidR="00F431B0">
        <w:rPr>
          <w:rFonts w:ascii="Times New Roman" w:hAnsi="Times New Roman" w:cs="Times New Roman"/>
        </w:rPr>
        <w:t>във Виена</w:t>
      </w:r>
      <w:r w:rsidR="006E6EFE" w:rsidRPr="00DF617D">
        <w:rPr>
          <w:rFonts w:ascii="Times New Roman" w:hAnsi="Times New Roman" w:cs="Times New Roman"/>
        </w:rPr>
        <w:t xml:space="preserve"> - </w:t>
      </w:r>
      <w:r w:rsidR="006E6EFE" w:rsidRPr="00877A44">
        <w:rPr>
          <w:rFonts w:ascii="Times New Roman" w:hAnsi="Times New Roman" w:cs="Times New Roman"/>
        </w:rPr>
        <w:t xml:space="preserve">чл. </w:t>
      </w:r>
      <w:r w:rsidR="000F4579" w:rsidRPr="00877A44">
        <w:rPr>
          <w:rFonts w:ascii="Times New Roman" w:hAnsi="Times New Roman" w:cs="Times New Roman"/>
        </w:rPr>
        <w:t>1</w:t>
      </w:r>
      <w:r w:rsidR="00F431B0">
        <w:rPr>
          <w:rFonts w:ascii="Times New Roman" w:hAnsi="Times New Roman" w:cs="Times New Roman"/>
        </w:rPr>
        <w:t>,</w:t>
      </w:r>
      <w:r w:rsidR="00045591">
        <w:rPr>
          <w:rFonts w:ascii="Times New Roman" w:hAnsi="Times New Roman" w:cs="Times New Roman"/>
          <w:color w:val="333333"/>
        </w:rPr>
        <w:t xml:space="preserve"> чл.</w:t>
      </w:r>
      <w:r w:rsidR="00F431B0">
        <w:rPr>
          <w:rFonts w:ascii="Times New Roman" w:hAnsi="Times New Roman" w:cs="Times New Roman"/>
          <w:color w:val="333333"/>
        </w:rPr>
        <w:t xml:space="preserve"> 8</w:t>
      </w:r>
    </w:p>
    <w:p w:rsidR="00161BB6" w:rsidRDefault="00161BB6" w:rsidP="00161B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</w:t>
      </w:r>
      <w:r w:rsidR="00E2654D">
        <w:rPr>
          <w:rFonts w:ascii="Times New Roman" w:hAnsi="Times New Roman" w:cs="Times New Roman"/>
        </w:rPr>
        <w:t>нъци и такси – чл.110, ал.1, т.12</w:t>
      </w:r>
      <w:bookmarkStart w:id="0" w:name="_GoBack"/>
      <w:bookmarkEnd w:id="0"/>
    </w:p>
    <w:p w:rsidR="00161BB6" w:rsidRDefault="00161BB6" w:rsidP="00161BB6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161BB6" w:rsidRPr="00877A44" w:rsidRDefault="00161BB6" w:rsidP="00161BB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CD71F1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CD71F1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940174">
        <w:rPr>
          <w:sz w:val="22"/>
          <w:szCs w:val="22"/>
        </w:rPr>
        <w:t xml:space="preserve"> с вътрешен: </w:t>
      </w:r>
      <w:r w:rsidR="004B35F9">
        <w:rPr>
          <w:sz w:val="22"/>
          <w:szCs w:val="22"/>
        </w:rPr>
        <w:t>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1C2C4F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C2C4F">
        <w:rPr>
          <w:rFonts w:ascii="Times New Roman" w:hAnsi="Times New Roman" w:cs="Times New Roman"/>
        </w:rPr>
        <w:t xml:space="preserve">Подаване на заявление (по образец) </w:t>
      </w:r>
      <w:proofErr w:type="spellStart"/>
      <w:r w:rsidRPr="001C2C4F">
        <w:rPr>
          <w:rFonts w:ascii="Times New Roman" w:hAnsi="Times New Roman" w:cs="Times New Roman"/>
        </w:rPr>
        <w:t>от</w:t>
      </w:r>
      <w:r w:rsidR="00F431B0">
        <w:rPr>
          <w:rFonts w:ascii="Times New Roman" w:hAnsi="Times New Roman" w:cs="Times New Roman"/>
        </w:rPr>
        <w:t>заявител</w:t>
      </w:r>
      <w:proofErr w:type="spellEnd"/>
      <w:r w:rsidR="00F431B0">
        <w:rPr>
          <w:rFonts w:ascii="Times New Roman" w:hAnsi="Times New Roman" w:cs="Times New Roman"/>
        </w:rPr>
        <w:t xml:space="preserve">, родител </w:t>
      </w:r>
      <w:r w:rsidR="00F431B0">
        <w:rPr>
          <w:rFonts w:ascii="Times New Roman" w:hAnsi="Times New Roman" w:cs="Times New Roman"/>
          <w:lang w:val="en-US"/>
        </w:rPr>
        <w:t>(</w:t>
      </w:r>
      <w:r w:rsidR="00F431B0">
        <w:rPr>
          <w:rFonts w:ascii="Times New Roman" w:hAnsi="Times New Roman" w:cs="Times New Roman"/>
        </w:rPr>
        <w:t>законен представител</w:t>
      </w:r>
      <w:r w:rsidR="00F431B0">
        <w:rPr>
          <w:rFonts w:ascii="Times New Roman" w:hAnsi="Times New Roman" w:cs="Times New Roman"/>
          <w:lang w:val="en-US"/>
        </w:rPr>
        <w:t>)</w:t>
      </w:r>
      <w:r w:rsidR="00F431B0">
        <w:rPr>
          <w:rFonts w:ascii="Times New Roman" w:hAnsi="Times New Roman" w:cs="Times New Roman"/>
        </w:rPr>
        <w:t>, наследник или</w:t>
      </w:r>
      <w:r w:rsidR="00516F5E" w:rsidRPr="001C2C4F">
        <w:rPr>
          <w:rFonts w:ascii="Times New Roman" w:hAnsi="Times New Roman" w:cs="Times New Roman"/>
        </w:rPr>
        <w:t xml:space="preserve"> изрично упълномощено лице</w:t>
      </w:r>
      <w:r w:rsidRPr="001C2C4F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1C2C4F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1C2C4F">
        <w:rPr>
          <w:rFonts w:ascii="Times New Roman" w:hAnsi="Times New Roman" w:cs="Times New Roman"/>
        </w:rPr>
        <w:t xml:space="preserve">- </w:t>
      </w:r>
      <w:r w:rsidR="00F864E2" w:rsidRPr="001C2C4F">
        <w:rPr>
          <w:rFonts w:ascii="Times New Roman" w:hAnsi="Times New Roman" w:cs="Times New Roman"/>
        </w:rPr>
        <w:t>д</w:t>
      </w:r>
      <w:r w:rsidR="00516F5E" w:rsidRPr="001C2C4F">
        <w:rPr>
          <w:rFonts w:ascii="Times New Roman" w:hAnsi="Times New Roman" w:cs="Times New Roman"/>
        </w:rPr>
        <w:t>окумент за самоличност</w:t>
      </w:r>
      <w:r w:rsidR="00516F5E" w:rsidRPr="001C2C4F">
        <w:rPr>
          <w:rFonts w:ascii="Times New Roman" w:hAnsi="Times New Roman" w:cs="Times New Roman"/>
          <w:lang w:val="en-US"/>
        </w:rPr>
        <w:t xml:space="preserve"> ( </w:t>
      </w:r>
      <w:r w:rsidR="00516F5E" w:rsidRPr="001C2C4F">
        <w:rPr>
          <w:rFonts w:ascii="Times New Roman" w:hAnsi="Times New Roman" w:cs="Times New Roman"/>
        </w:rPr>
        <w:t>за справка</w:t>
      </w:r>
      <w:r w:rsidR="00516F5E" w:rsidRPr="001C2C4F">
        <w:rPr>
          <w:rFonts w:ascii="Times New Roman" w:hAnsi="Times New Roman" w:cs="Times New Roman"/>
          <w:lang w:val="en-US"/>
        </w:rPr>
        <w:t>)</w:t>
      </w:r>
      <w:r w:rsidRPr="001C2C4F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CD71F1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lastRenderedPageBreak/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CD71F1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CD71F1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en-US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B52A4C">
        <w:rPr>
          <w:rFonts w:ascii="Times New Roman" w:hAnsi="Times New Roman" w:cs="Times New Roman"/>
        </w:rPr>
        <w:t>5</w:t>
      </w:r>
      <w:r w:rsidRPr="00DF617D">
        <w:rPr>
          <w:rFonts w:ascii="Times New Roman" w:hAnsi="Times New Roman" w:cs="Times New Roman"/>
        </w:rPr>
        <w:t>.00 (</w:t>
      </w:r>
      <w:r w:rsidR="00B52A4C">
        <w:rPr>
          <w:rFonts w:ascii="Times New Roman" w:hAnsi="Times New Roman" w:cs="Times New Roman"/>
        </w:rPr>
        <w:t>пет</w:t>
      </w:r>
      <w:r w:rsidRPr="00DF617D">
        <w:rPr>
          <w:rFonts w:ascii="Times New Roman" w:hAnsi="Times New Roman" w:cs="Times New Roman"/>
        </w:rPr>
        <w:t>) лв.</w:t>
      </w:r>
    </w:p>
    <w:p w:rsidR="00F431B0" w:rsidRPr="00485DFC" w:rsidRDefault="00F431B0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CD71F1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485DFC" w:rsidRDefault="00BE225C" w:rsidP="00BE225C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1C2C4F">
        <w:rPr>
          <w:rFonts w:ascii="Times New Roman" w:hAnsi="Times New Roman" w:cs="Times New Roman"/>
          <w:bCs/>
        </w:rPr>
        <w:t xml:space="preserve"> 7 </w:t>
      </w:r>
      <w:r w:rsidR="001C2C4F">
        <w:rPr>
          <w:rFonts w:ascii="Times New Roman" w:hAnsi="Times New Roman" w:cs="Times New Roman"/>
          <w:bCs/>
          <w:lang w:val="en-US"/>
        </w:rPr>
        <w:t>(</w:t>
      </w:r>
      <w:r w:rsidR="001C2C4F">
        <w:rPr>
          <w:rFonts w:ascii="Times New Roman" w:hAnsi="Times New Roman" w:cs="Times New Roman"/>
          <w:bCs/>
        </w:rPr>
        <w:t>седем</w:t>
      </w:r>
      <w:r w:rsidR="001C2C4F">
        <w:rPr>
          <w:rFonts w:ascii="Times New Roman" w:hAnsi="Times New Roman" w:cs="Times New Roman"/>
          <w:bCs/>
          <w:lang w:val="en-US"/>
        </w:rPr>
        <w:t>)</w:t>
      </w:r>
      <w:r w:rsidR="001C2C4F">
        <w:rPr>
          <w:rFonts w:ascii="Times New Roman" w:hAnsi="Times New Roman" w:cs="Times New Roman"/>
          <w:bCs/>
        </w:rPr>
        <w:t xml:space="preserve"> дни</w:t>
      </w:r>
      <w:r w:rsidRPr="00DF617D">
        <w:rPr>
          <w:rFonts w:ascii="Times New Roman" w:hAnsi="Times New Roman" w:cs="Times New Roman"/>
          <w:b/>
          <w:bCs/>
        </w:rPr>
        <w:tab/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6A5" w:rsidRDefault="00CF66A5" w:rsidP="00B47012">
      <w:pPr>
        <w:spacing w:after="0" w:line="240" w:lineRule="auto"/>
      </w:pPr>
      <w:r>
        <w:separator/>
      </w:r>
    </w:p>
  </w:endnote>
  <w:endnote w:type="continuationSeparator" w:id="1">
    <w:p w:rsidR="00CF66A5" w:rsidRDefault="00CF66A5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6A5" w:rsidRDefault="00CF66A5" w:rsidP="00B47012">
      <w:pPr>
        <w:spacing w:after="0" w:line="240" w:lineRule="auto"/>
      </w:pPr>
      <w:r>
        <w:separator/>
      </w:r>
    </w:p>
  </w:footnote>
  <w:footnote w:type="continuationSeparator" w:id="1">
    <w:p w:rsidR="00CF66A5" w:rsidRDefault="00CF66A5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10B79"/>
    <w:rsid w:val="00045591"/>
    <w:rsid w:val="00055202"/>
    <w:rsid w:val="00076A26"/>
    <w:rsid w:val="000A2B13"/>
    <w:rsid w:val="000A4DB2"/>
    <w:rsid w:val="000A777C"/>
    <w:rsid w:val="000B5DC4"/>
    <w:rsid w:val="000B63D9"/>
    <w:rsid w:val="000E1180"/>
    <w:rsid w:val="000F4579"/>
    <w:rsid w:val="00100556"/>
    <w:rsid w:val="001435BF"/>
    <w:rsid w:val="00161BB6"/>
    <w:rsid w:val="001A04D0"/>
    <w:rsid w:val="001A4FA1"/>
    <w:rsid w:val="001B3745"/>
    <w:rsid w:val="001C2C4F"/>
    <w:rsid w:val="001C516C"/>
    <w:rsid w:val="001F1D19"/>
    <w:rsid w:val="00264F35"/>
    <w:rsid w:val="00295CCE"/>
    <w:rsid w:val="00297650"/>
    <w:rsid w:val="002B2350"/>
    <w:rsid w:val="002D1FDE"/>
    <w:rsid w:val="002E5844"/>
    <w:rsid w:val="00300DF3"/>
    <w:rsid w:val="00310473"/>
    <w:rsid w:val="00317D4F"/>
    <w:rsid w:val="00385693"/>
    <w:rsid w:val="003D11C1"/>
    <w:rsid w:val="003D68C9"/>
    <w:rsid w:val="003E7CA2"/>
    <w:rsid w:val="004057EF"/>
    <w:rsid w:val="00434C12"/>
    <w:rsid w:val="00485DFC"/>
    <w:rsid w:val="004A1E2B"/>
    <w:rsid w:val="004B35F9"/>
    <w:rsid w:val="00516F5E"/>
    <w:rsid w:val="00517A41"/>
    <w:rsid w:val="00526AA6"/>
    <w:rsid w:val="006A5CB2"/>
    <w:rsid w:val="006E6EFE"/>
    <w:rsid w:val="007179BB"/>
    <w:rsid w:val="00723B77"/>
    <w:rsid w:val="00745A11"/>
    <w:rsid w:val="007B465B"/>
    <w:rsid w:val="007C6661"/>
    <w:rsid w:val="007F5563"/>
    <w:rsid w:val="00816D82"/>
    <w:rsid w:val="00844B60"/>
    <w:rsid w:val="00877A44"/>
    <w:rsid w:val="00905640"/>
    <w:rsid w:val="00927375"/>
    <w:rsid w:val="00940174"/>
    <w:rsid w:val="00976E7A"/>
    <w:rsid w:val="00983AA1"/>
    <w:rsid w:val="009A14CF"/>
    <w:rsid w:val="00A54B5D"/>
    <w:rsid w:val="00AA4133"/>
    <w:rsid w:val="00AD32D7"/>
    <w:rsid w:val="00AE20DC"/>
    <w:rsid w:val="00B259BF"/>
    <w:rsid w:val="00B269D4"/>
    <w:rsid w:val="00B333EB"/>
    <w:rsid w:val="00B3729F"/>
    <w:rsid w:val="00B4520B"/>
    <w:rsid w:val="00B47012"/>
    <w:rsid w:val="00B47400"/>
    <w:rsid w:val="00B52A4C"/>
    <w:rsid w:val="00BA22B2"/>
    <w:rsid w:val="00BC2D93"/>
    <w:rsid w:val="00BD5763"/>
    <w:rsid w:val="00BE225C"/>
    <w:rsid w:val="00BF375C"/>
    <w:rsid w:val="00C13BF5"/>
    <w:rsid w:val="00C42665"/>
    <w:rsid w:val="00C90525"/>
    <w:rsid w:val="00CA42B9"/>
    <w:rsid w:val="00CA61E7"/>
    <w:rsid w:val="00CB486F"/>
    <w:rsid w:val="00CD71F1"/>
    <w:rsid w:val="00CF66A5"/>
    <w:rsid w:val="00CF7238"/>
    <w:rsid w:val="00D02AC9"/>
    <w:rsid w:val="00D02F08"/>
    <w:rsid w:val="00D731DF"/>
    <w:rsid w:val="00DD04B3"/>
    <w:rsid w:val="00DF4EE6"/>
    <w:rsid w:val="00DF617D"/>
    <w:rsid w:val="00E014BD"/>
    <w:rsid w:val="00E2654D"/>
    <w:rsid w:val="00E420D1"/>
    <w:rsid w:val="00E7630C"/>
    <w:rsid w:val="00F045BE"/>
    <w:rsid w:val="00F2415A"/>
    <w:rsid w:val="00F431B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1963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8A5D-466C-412E-B035-BBB73B4D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49</cp:revision>
  <cp:lastPrinted>2021-11-30T13:30:00Z</cp:lastPrinted>
  <dcterms:created xsi:type="dcterms:W3CDTF">2021-07-15T12:56:00Z</dcterms:created>
  <dcterms:modified xsi:type="dcterms:W3CDTF">2024-03-13T21:18:00Z</dcterms:modified>
</cp:coreProperties>
</file>